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EB" w:rsidRPr="001363DD" w:rsidRDefault="00AE175D" w:rsidP="00AE175D">
      <w:pPr>
        <w:tabs>
          <w:tab w:val="left" w:pos="902"/>
          <w:tab w:val="center" w:pos="4680"/>
        </w:tabs>
        <w:spacing w:line="360" w:lineRule="auto"/>
        <w:rPr>
          <w:b/>
          <w:lang w:val="ro-RO"/>
        </w:rPr>
      </w:pPr>
      <w:r>
        <w:object w:dxaOrig="7997" w:dyaOrig="7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9.75pt" o:ole="">
            <v:imagedata r:id="rId7" o:title=""/>
          </v:shape>
          <o:OLEObject Type="Embed" ProgID="CorelDRAW.Graphic.13" ShapeID="_x0000_i1025" DrawAspect="Content" ObjectID="_1520146769" r:id="rId8"/>
        </w:object>
      </w:r>
      <w:r>
        <w:rPr>
          <w:b/>
          <w:lang w:val="ro-RO"/>
        </w:rPr>
        <w:tab/>
      </w:r>
      <w:r w:rsidR="003342C6">
        <w:rPr>
          <w:noProof/>
        </w:rPr>
        <w:pict>
          <v:rect id="Rectangle 3" o:spid="_x0000_s1026" style="position:absolute;margin-left:107.75pt;margin-top:-39.4pt;width:237.2pt;height:103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" fillcolor="window" strokecolor="window" strokeweight="2pt">
            <v:path arrowok="t"/>
            <v:textbox>
              <w:txbxContent>
                <w:p w:rsidR="001B2CEB" w:rsidRDefault="001B2CEB" w:rsidP="001B2CE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</w:p>
                <w:p w:rsidR="001B2CEB" w:rsidRPr="00886CA0" w:rsidRDefault="001B2CEB" w:rsidP="001B2CE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2368"/>
                      <w:kern w:val="24"/>
                      <w:sz w:val="22"/>
                      <w:szCs w:val="22"/>
                    </w:rPr>
                  </w:pPr>
                </w:p>
                <w:p w:rsidR="001B2CEB" w:rsidRPr="00886CA0" w:rsidRDefault="001B2CEB" w:rsidP="001B2CE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2368"/>
                      <w:kern w:val="24"/>
                      <w:sz w:val="22"/>
                      <w:szCs w:val="22"/>
                    </w:rPr>
                  </w:pPr>
                  <w:r w:rsidRPr="00886CA0">
                    <w:rPr>
                      <w:b/>
                      <w:bCs/>
                      <w:color w:val="002368"/>
                      <w:kern w:val="24"/>
                      <w:sz w:val="22"/>
                      <w:szCs w:val="22"/>
                    </w:rPr>
                    <w:t xml:space="preserve">SUPPORT TO CRIMINAL JUSTICE REFORMS </w:t>
                  </w:r>
                </w:p>
                <w:p w:rsidR="001B2CEB" w:rsidRPr="00886CA0" w:rsidRDefault="001B2CEB" w:rsidP="001B2CEB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2368"/>
                      <w:sz w:val="22"/>
                      <w:szCs w:val="22"/>
                    </w:rPr>
                  </w:pPr>
                  <w:r w:rsidRPr="00886CA0">
                    <w:rPr>
                      <w:b/>
                      <w:bCs/>
                      <w:color w:val="002368"/>
                      <w:kern w:val="24"/>
                      <w:sz w:val="22"/>
                      <w:szCs w:val="22"/>
                    </w:rPr>
                    <w:t>IN THE REPUBLIC OF MOLDOVA</w:t>
                  </w:r>
                </w:p>
              </w:txbxContent>
            </v:textbox>
          </v:rect>
        </w:pict>
      </w:r>
      <w:r w:rsidR="001B2CEB" w:rsidRPr="001363DD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4364797</wp:posOffset>
            </wp:positionH>
            <wp:positionV relativeFrom="paragraph">
              <wp:posOffset>-436935</wp:posOffset>
            </wp:positionV>
            <wp:extent cx="2187335" cy="1176794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35" cy="11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CEB" w:rsidRPr="001363DD" w:rsidRDefault="001B2CEB" w:rsidP="001B2CEB">
      <w:pPr>
        <w:spacing w:line="360" w:lineRule="auto"/>
        <w:rPr>
          <w:b/>
          <w:lang w:val="ro-RO"/>
        </w:rPr>
      </w:pPr>
    </w:p>
    <w:p w:rsidR="001B2CEB" w:rsidRPr="001363DD" w:rsidRDefault="001B2CEB" w:rsidP="001B2CEB">
      <w:pPr>
        <w:spacing w:line="360" w:lineRule="auto"/>
        <w:jc w:val="center"/>
        <w:rPr>
          <w:b/>
          <w:lang w:val="ro-RO"/>
        </w:rPr>
      </w:pPr>
    </w:p>
    <w:p w:rsidR="001B2CEB" w:rsidRPr="001363DD" w:rsidRDefault="001B2CEB" w:rsidP="001B2CEB">
      <w:pPr>
        <w:spacing w:line="360" w:lineRule="auto"/>
        <w:jc w:val="center"/>
        <w:rPr>
          <w:b/>
          <w:lang w:val="ro-RO"/>
        </w:rPr>
      </w:pPr>
    </w:p>
    <w:p w:rsidR="001B2CEB" w:rsidRPr="001363DD" w:rsidRDefault="001B2CEB" w:rsidP="001B2CEB">
      <w:pPr>
        <w:spacing w:line="360" w:lineRule="auto"/>
        <w:jc w:val="center"/>
        <w:rPr>
          <w:b/>
          <w:lang w:val="ro-RO"/>
        </w:rPr>
      </w:pPr>
    </w:p>
    <w:p w:rsidR="001B2CEB" w:rsidRPr="001363DD" w:rsidRDefault="001B2CEB" w:rsidP="001B2CEB">
      <w:pPr>
        <w:spacing w:line="360" w:lineRule="auto"/>
        <w:jc w:val="center"/>
        <w:rPr>
          <w:b/>
          <w:lang w:val="ro-RO"/>
        </w:rPr>
      </w:pPr>
    </w:p>
    <w:p w:rsidR="001B2CEB" w:rsidRPr="001363DD" w:rsidRDefault="001B2CEB" w:rsidP="001B2CEB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1363DD">
        <w:rPr>
          <w:rFonts w:ascii="Arial" w:hAnsi="Arial" w:cs="Arial"/>
          <w:b/>
          <w:lang w:val="ro-RO"/>
        </w:rPr>
        <w:t>AGENDA</w:t>
      </w:r>
    </w:p>
    <w:p w:rsidR="001B2CEB" w:rsidRPr="001363DD" w:rsidRDefault="001B2CEB" w:rsidP="001B2CEB">
      <w:pPr>
        <w:spacing w:line="360" w:lineRule="auto"/>
        <w:jc w:val="center"/>
        <w:rPr>
          <w:b/>
          <w:lang w:val="ro-RO"/>
        </w:rPr>
      </w:pPr>
    </w:p>
    <w:p w:rsidR="0042326E" w:rsidRPr="001363DD" w:rsidRDefault="0042326E" w:rsidP="001B2CEB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E84FB9" w:rsidRPr="00297560" w:rsidRDefault="00E84FB9" w:rsidP="001B2CEB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297560">
        <w:rPr>
          <w:rFonts w:ascii="Times New Roman" w:hAnsi="Times New Roman" w:cs="Times New Roman"/>
          <w:b/>
          <w:lang w:val="ro-RO"/>
        </w:rPr>
        <w:t>INSTRUIRE PRIVIND OBLIGA</w:t>
      </w:r>
      <w:r w:rsidRPr="00297560">
        <w:rPr>
          <w:rFonts w:ascii="Cambria Math" w:hAnsi="Cambria Math" w:cs="Cambria Math"/>
          <w:b/>
          <w:lang w:val="ro-RO"/>
        </w:rPr>
        <w:t>Ț</w:t>
      </w:r>
      <w:r w:rsidRPr="00297560">
        <w:rPr>
          <w:rFonts w:ascii="Times New Roman" w:hAnsi="Times New Roman" w:cs="Times New Roman"/>
          <w:b/>
          <w:lang w:val="ro-RO"/>
        </w:rPr>
        <w:t xml:space="preserve">IA POZITIVĂ A STATELOR MEMBRE </w:t>
      </w:r>
    </w:p>
    <w:p w:rsidR="0042326E" w:rsidRPr="00297560" w:rsidRDefault="00E84FB9" w:rsidP="001B2CEB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297560">
        <w:rPr>
          <w:rFonts w:ascii="Times New Roman" w:hAnsi="Times New Roman" w:cs="Times New Roman"/>
          <w:b/>
          <w:lang w:val="ro-RO"/>
        </w:rPr>
        <w:t xml:space="preserve">ÎN TEMEIUL ART. 2 </w:t>
      </w:r>
      <w:r w:rsidRPr="00297560">
        <w:rPr>
          <w:rFonts w:ascii="Cambria Math" w:hAnsi="Cambria Math" w:cs="Cambria Math"/>
          <w:b/>
          <w:lang w:val="ro-RO"/>
        </w:rPr>
        <w:t>Ș</w:t>
      </w:r>
      <w:r w:rsidRPr="00297560">
        <w:rPr>
          <w:rFonts w:ascii="Times New Roman" w:hAnsi="Times New Roman" w:cs="Times New Roman"/>
          <w:b/>
          <w:lang w:val="ro-RO"/>
        </w:rPr>
        <w:t>I 3 DIN CONVEN</w:t>
      </w:r>
      <w:r w:rsidRPr="00297560">
        <w:rPr>
          <w:rFonts w:ascii="Cambria Math" w:hAnsi="Cambria Math" w:cs="Cambria Math"/>
          <w:b/>
          <w:lang w:val="ro-RO"/>
        </w:rPr>
        <w:t>Ț</w:t>
      </w:r>
      <w:r w:rsidRPr="00297560">
        <w:rPr>
          <w:rFonts w:ascii="Times New Roman" w:hAnsi="Times New Roman" w:cs="Times New Roman"/>
          <w:b/>
          <w:lang w:val="ro-RO"/>
        </w:rPr>
        <w:t>IA EUROPEANĂ A DREPTURILOR OMULUI</w:t>
      </w:r>
    </w:p>
    <w:p w:rsidR="001B2CEB" w:rsidRPr="00297560" w:rsidRDefault="001B2CEB" w:rsidP="00E84FB9">
      <w:pPr>
        <w:spacing w:line="360" w:lineRule="auto"/>
        <w:rPr>
          <w:rFonts w:ascii="Times New Roman" w:hAnsi="Times New Roman" w:cs="Times New Roman"/>
          <w:i/>
          <w:lang w:val="ro-RO"/>
        </w:rPr>
      </w:pPr>
    </w:p>
    <w:p w:rsidR="001B2CEB" w:rsidRPr="00297560" w:rsidRDefault="00E84FB9" w:rsidP="001B2CE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 xml:space="preserve">Organizată de Consiliul Europei </w:t>
      </w:r>
      <w:r w:rsidRPr="00297560">
        <w:rPr>
          <w:rFonts w:ascii="Cambria Math" w:hAnsi="Cambria Math" w:cs="Cambria Math"/>
          <w:i/>
          <w:sz w:val="20"/>
          <w:szCs w:val="20"/>
          <w:lang w:val="ro-RO"/>
        </w:rPr>
        <w:t>ș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i Institutul Na</w:t>
      </w:r>
      <w:r w:rsidRPr="00297560">
        <w:rPr>
          <w:rFonts w:ascii="Cambria Math" w:hAnsi="Cambria Math" w:cs="Cambria Math"/>
          <w:i/>
          <w:sz w:val="20"/>
          <w:szCs w:val="20"/>
          <w:lang w:val="ro-RO"/>
        </w:rPr>
        <w:t>ț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ional al Justi</w:t>
      </w:r>
      <w:r w:rsidRPr="00297560">
        <w:rPr>
          <w:rFonts w:ascii="Cambria Math" w:hAnsi="Cambria Math" w:cs="Cambria Math"/>
          <w:i/>
          <w:sz w:val="20"/>
          <w:szCs w:val="20"/>
          <w:lang w:val="ro-RO"/>
        </w:rPr>
        <w:t>ț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 xml:space="preserve">iei din </w:t>
      </w:r>
      <w:r w:rsidR="001B2CEB" w:rsidRPr="00297560">
        <w:rPr>
          <w:rFonts w:ascii="Times New Roman" w:hAnsi="Times New Roman" w:cs="Times New Roman"/>
          <w:i/>
          <w:sz w:val="20"/>
          <w:szCs w:val="20"/>
          <w:lang w:val="ro-RO"/>
        </w:rPr>
        <w:t xml:space="preserve">Moldova </w:t>
      </w:r>
    </w:p>
    <w:p w:rsidR="001B2CEB" w:rsidRPr="00297560" w:rsidRDefault="00E84FB9" w:rsidP="00E84FB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în cadrul proiectului Consiliului Europei</w:t>
      </w:r>
      <w:r w:rsidR="001B2CEB" w:rsidRPr="0029756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“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Sus</w:t>
      </w:r>
      <w:r w:rsidRPr="00297560">
        <w:rPr>
          <w:rFonts w:ascii="Cambria Math" w:hAnsi="Cambria Math" w:cs="Cambria Math"/>
          <w:i/>
          <w:sz w:val="20"/>
          <w:szCs w:val="20"/>
          <w:lang w:val="ro-RO"/>
        </w:rPr>
        <w:t>ț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inerea reformei justi</w:t>
      </w:r>
      <w:r w:rsidRPr="00297560">
        <w:rPr>
          <w:rFonts w:ascii="Cambria Math" w:hAnsi="Cambria Math" w:cs="Cambria Math"/>
          <w:i/>
          <w:sz w:val="20"/>
          <w:szCs w:val="20"/>
          <w:lang w:val="ro-RO"/>
        </w:rPr>
        <w:t>ț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 xml:space="preserve">iei penale în </w:t>
      </w:r>
      <w:r w:rsidR="001B2CEB" w:rsidRPr="00297560">
        <w:rPr>
          <w:rFonts w:ascii="Times New Roman" w:hAnsi="Times New Roman" w:cs="Times New Roman"/>
          <w:i/>
          <w:sz w:val="20"/>
          <w:szCs w:val="20"/>
          <w:lang w:val="ro-RO"/>
        </w:rPr>
        <w:t>Republic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a</w:t>
      </w:r>
      <w:r w:rsidR="001B2CEB" w:rsidRPr="0029756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Moldova”, 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finan</w:t>
      </w:r>
      <w:r w:rsidRPr="00297560">
        <w:rPr>
          <w:rFonts w:ascii="Cambria Math" w:hAnsi="Cambria Math" w:cs="Cambria Math"/>
          <w:i/>
          <w:sz w:val="20"/>
          <w:szCs w:val="20"/>
          <w:lang w:val="ro-RO"/>
        </w:rPr>
        <w:t>ț</w:t>
      </w:r>
      <w:r w:rsidRPr="00297560">
        <w:rPr>
          <w:rFonts w:ascii="Times New Roman" w:hAnsi="Times New Roman" w:cs="Times New Roman"/>
          <w:i/>
          <w:sz w:val="20"/>
          <w:szCs w:val="20"/>
          <w:lang w:val="ro-RO"/>
        </w:rPr>
        <w:t>at de Guvernul Danemarcei</w:t>
      </w:r>
    </w:p>
    <w:p w:rsidR="0050319C" w:rsidRPr="00297560" w:rsidRDefault="0050319C" w:rsidP="00E84FB9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1B2CEB" w:rsidRPr="00297560" w:rsidRDefault="00E84FB9" w:rsidP="001B2CEB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297560">
        <w:rPr>
          <w:rFonts w:ascii="Times New Roman" w:hAnsi="Times New Roman" w:cs="Times New Roman"/>
          <w:b/>
          <w:lang w:val="ro-RO"/>
        </w:rPr>
        <w:t>21 Martie 2016</w:t>
      </w:r>
    </w:p>
    <w:p w:rsidR="001B2CEB" w:rsidRPr="00297560" w:rsidRDefault="00791657" w:rsidP="001B2CEB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Chis</w:t>
      </w:r>
      <w:r w:rsidR="001B2CEB" w:rsidRPr="00297560">
        <w:rPr>
          <w:rFonts w:ascii="Times New Roman" w:hAnsi="Times New Roman" w:cs="Times New Roman"/>
          <w:b/>
          <w:lang w:val="ro-RO"/>
        </w:rPr>
        <w:t>inau, Republic of Moldova</w:t>
      </w:r>
    </w:p>
    <w:p w:rsidR="001B2CEB" w:rsidRPr="00297560" w:rsidRDefault="001B2CEB" w:rsidP="001B2CEB">
      <w:pPr>
        <w:rPr>
          <w:rFonts w:ascii="Times New Roman" w:hAnsi="Times New Roman" w:cs="Times New Roman"/>
          <w:lang w:val="ro-RO"/>
        </w:rPr>
      </w:pPr>
    </w:p>
    <w:p w:rsidR="001B2CEB" w:rsidRPr="00297560" w:rsidRDefault="00E84FB9" w:rsidP="00791657">
      <w:pPr>
        <w:ind w:left="1440" w:hanging="1440"/>
        <w:jc w:val="center"/>
        <w:rPr>
          <w:rFonts w:ascii="Times New Roman" w:hAnsi="Times New Roman" w:cs="Times New Roman"/>
          <w:lang w:val="ro-RO"/>
        </w:rPr>
      </w:pPr>
      <w:r w:rsidRPr="00297560">
        <w:rPr>
          <w:rFonts w:ascii="Times New Roman" w:hAnsi="Times New Roman" w:cs="Times New Roman"/>
          <w:lang w:val="ro-RO"/>
        </w:rPr>
        <w:t>Institutul Na</w:t>
      </w:r>
      <w:r w:rsidRPr="00297560">
        <w:rPr>
          <w:rFonts w:cs="Times New Roman"/>
          <w:lang w:val="ro-RO"/>
        </w:rPr>
        <w:t>ț</w:t>
      </w:r>
      <w:r w:rsidRPr="00297560">
        <w:rPr>
          <w:rFonts w:ascii="Times New Roman" w:hAnsi="Times New Roman" w:cs="Times New Roman"/>
          <w:lang w:val="ro-RO"/>
        </w:rPr>
        <w:t>ional al Justi</w:t>
      </w:r>
      <w:r w:rsidRPr="00297560">
        <w:rPr>
          <w:rFonts w:cs="Times New Roman"/>
          <w:lang w:val="ro-RO"/>
        </w:rPr>
        <w:t>ț</w:t>
      </w:r>
      <w:r w:rsidRPr="00297560">
        <w:rPr>
          <w:rFonts w:ascii="Times New Roman" w:hAnsi="Times New Roman" w:cs="Times New Roman"/>
          <w:lang w:val="ro-RO"/>
        </w:rPr>
        <w:t>iei</w:t>
      </w:r>
    </w:p>
    <w:p w:rsidR="001B2CEB" w:rsidRPr="00297560" w:rsidRDefault="00E84FB9" w:rsidP="001B2CEB">
      <w:pPr>
        <w:ind w:left="1440" w:hanging="1440"/>
        <w:jc w:val="center"/>
        <w:rPr>
          <w:rFonts w:ascii="Times New Roman" w:hAnsi="Times New Roman" w:cs="Times New Roman"/>
          <w:lang w:val="ro-RO"/>
        </w:rPr>
      </w:pPr>
      <w:r w:rsidRPr="00297560">
        <w:rPr>
          <w:rFonts w:ascii="Times New Roman" w:hAnsi="Times New Roman" w:cs="Times New Roman"/>
          <w:lang w:val="ro-RO"/>
        </w:rPr>
        <w:t xml:space="preserve">str. </w:t>
      </w:r>
      <w:r w:rsidR="001B2CEB" w:rsidRPr="00297560">
        <w:rPr>
          <w:rFonts w:ascii="Times New Roman" w:hAnsi="Times New Roman" w:cs="Times New Roman"/>
          <w:lang w:val="ro-RO"/>
        </w:rPr>
        <w:t xml:space="preserve">Serghei Lazo </w:t>
      </w:r>
      <w:r w:rsidRPr="00297560">
        <w:rPr>
          <w:rFonts w:ascii="Times New Roman" w:hAnsi="Times New Roman" w:cs="Times New Roman"/>
          <w:lang w:val="ro-RO"/>
        </w:rPr>
        <w:t>1</w:t>
      </w:r>
      <w:r w:rsidR="001B2CEB" w:rsidRPr="00297560">
        <w:rPr>
          <w:rFonts w:ascii="Times New Roman" w:hAnsi="Times New Roman" w:cs="Times New Roman"/>
          <w:lang w:val="ro-RO"/>
        </w:rPr>
        <w:t>, Chisinau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093"/>
        <w:gridCol w:w="7582"/>
      </w:tblGrid>
      <w:tr w:rsidR="001B2CEB" w:rsidRPr="00297560" w:rsidTr="000052BE">
        <w:trPr>
          <w:trHeight w:val="285"/>
        </w:trPr>
        <w:tc>
          <w:tcPr>
            <w:tcW w:w="9675" w:type="dxa"/>
            <w:gridSpan w:val="2"/>
          </w:tcPr>
          <w:p w:rsidR="001B2CEB" w:rsidRPr="00297560" w:rsidRDefault="00170F12" w:rsidP="0000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Luni</w:t>
            </w:r>
            <w:r w:rsidR="001B2CEB" w:rsidRPr="0029756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21 </w:t>
            </w:r>
            <w:r w:rsidRPr="0029756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martie</w:t>
            </w:r>
            <w:r w:rsidR="001B2CEB" w:rsidRPr="0029756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2016</w:t>
            </w:r>
          </w:p>
          <w:p w:rsidR="001B2CEB" w:rsidRPr="00297560" w:rsidRDefault="001B2CEB" w:rsidP="000052B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B2CEB" w:rsidRPr="00297560" w:rsidTr="000052BE">
        <w:trPr>
          <w:trHeight w:val="285"/>
        </w:trPr>
        <w:tc>
          <w:tcPr>
            <w:tcW w:w="2093" w:type="dxa"/>
          </w:tcPr>
          <w:p w:rsidR="001B2CEB" w:rsidRPr="00297560" w:rsidRDefault="001F4B4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9:00-9:15</w:t>
            </w:r>
          </w:p>
        </w:tc>
        <w:tc>
          <w:tcPr>
            <w:tcW w:w="7582" w:type="dxa"/>
          </w:tcPr>
          <w:p w:rsidR="001B2CEB" w:rsidRPr="00297560" w:rsidRDefault="001363DD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Cuvânt</w:t>
            </w:r>
            <w:r w:rsidR="0042326E" w:rsidRPr="00297560">
              <w:rPr>
                <w:rFonts w:ascii="Times New Roman" w:hAnsi="Times New Roman" w:cs="Times New Roman"/>
                <w:b/>
                <w:lang w:val="ro-RO"/>
              </w:rPr>
              <w:t xml:space="preserve"> de deschidere </w:t>
            </w:r>
          </w:p>
          <w:p w:rsidR="001F4B4A" w:rsidRPr="00297560" w:rsidRDefault="00791657" w:rsidP="001F4B4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Dna Diana Scobioală, Director e</w:t>
            </w:r>
            <w:r w:rsidR="001F4B4A" w:rsidRPr="00297560">
              <w:rPr>
                <w:rFonts w:ascii="Times New Roman" w:hAnsi="Times New Roman" w:cs="Times New Roman"/>
                <w:lang w:val="ro-RO"/>
              </w:rPr>
              <w:t>xecutiv al Institutului Na</w:t>
            </w:r>
            <w:r w:rsidR="001F4B4A" w:rsidRPr="00297560">
              <w:rPr>
                <w:rFonts w:cs="Times New Roman"/>
                <w:lang w:val="ro-RO"/>
              </w:rPr>
              <w:t>ț</w:t>
            </w:r>
            <w:r w:rsidR="001F4B4A" w:rsidRPr="00297560">
              <w:rPr>
                <w:rFonts w:ascii="Times New Roman" w:hAnsi="Times New Roman" w:cs="Times New Roman"/>
                <w:lang w:val="ro-RO"/>
              </w:rPr>
              <w:t>ional al Justi</w:t>
            </w:r>
            <w:r w:rsidR="001F4B4A" w:rsidRPr="00297560">
              <w:rPr>
                <w:rFonts w:cs="Times New Roman"/>
                <w:lang w:val="ro-RO"/>
              </w:rPr>
              <w:t>ț</w:t>
            </w:r>
            <w:r w:rsidR="001F4B4A" w:rsidRPr="00297560">
              <w:rPr>
                <w:rFonts w:ascii="Times New Roman" w:hAnsi="Times New Roman" w:cs="Times New Roman"/>
                <w:lang w:val="ro-RO"/>
              </w:rPr>
              <w:t>iei din Republica Moldova</w:t>
            </w:r>
          </w:p>
          <w:p w:rsidR="001F4B4A" w:rsidRPr="00297560" w:rsidRDefault="001F4B4A" w:rsidP="001F4B4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lang w:val="ro-RO"/>
              </w:rPr>
              <w:t xml:space="preserve">Dl Jose-Luis Herrero, </w:t>
            </w:r>
            <w:r w:rsidRPr="00297560">
              <w:rPr>
                <w:rFonts w:ascii="Times New Roman" w:cs="Times New Roman"/>
                <w:lang w:val="ro-RO"/>
              </w:rPr>
              <w:t>Ș</w:t>
            </w:r>
            <w:r w:rsidRPr="00297560">
              <w:rPr>
                <w:rFonts w:ascii="Times New Roman" w:hAnsi="Times New Roman" w:cs="Times New Roman"/>
                <w:lang w:val="ro-RO"/>
              </w:rPr>
              <w:t>ef al Oficiului Consiliului Europei la Chi</w:t>
            </w:r>
            <w:r w:rsidRPr="00297560">
              <w:rPr>
                <w:rFonts w:cs="Times New Roman"/>
                <w:lang w:val="ro-RO"/>
              </w:rPr>
              <w:t>ș</w:t>
            </w:r>
            <w:r w:rsidRPr="00297560">
              <w:rPr>
                <w:rFonts w:ascii="Times New Roman" w:hAnsi="Times New Roman" w:cs="Times New Roman"/>
                <w:lang w:val="ro-RO"/>
              </w:rPr>
              <w:t>inău</w:t>
            </w:r>
          </w:p>
          <w:p w:rsidR="001B2CEB" w:rsidRPr="00297560" w:rsidRDefault="001B2CEB" w:rsidP="001B2CEB">
            <w:pPr>
              <w:ind w:left="36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2CEB" w:rsidRPr="00297560" w:rsidTr="000052BE">
        <w:trPr>
          <w:trHeight w:val="285"/>
        </w:trPr>
        <w:tc>
          <w:tcPr>
            <w:tcW w:w="9675" w:type="dxa"/>
            <w:gridSpan w:val="2"/>
          </w:tcPr>
          <w:p w:rsidR="001B2CEB" w:rsidRPr="00297560" w:rsidRDefault="001B2CEB" w:rsidP="000052B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B2CEB" w:rsidRPr="00297560" w:rsidRDefault="00170F12" w:rsidP="00170F12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="00791657">
              <w:rPr>
                <w:rFonts w:ascii="Times New Roman" w:hAnsi="Times New Roman" w:cs="Times New Roman"/>
                <w:b/>
                <w:lang w:val="ro-RO"/>
              </w:rPr>
              <w:t>ia pozitivă a statelor m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embre potrivit Conven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iei Europene a Drepturilor Omului 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(CEDO)</w:t>
            </w:r>
          </w:p>
          <w:p w:rsidR="00170F12" w:rsidRPr="00297560" w:rsidRDefault="00170F12" w:rsidP="00170F12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B2CEB" w:rsidRPr="00297560" w:rsidTr="000052BE">
        <w:trPr>
          <w:trHeight w:val="285"/>
        </w:trPr>
        <w:tc>
          <w:tcPr>
            <w:tcW w:w="2093" w:type="dxa"/>
          </w:tcPr>
          <w:p w:rsidR="001B2CEB" w:rsidRPr="00297560" w:rsidRDefault="001F4B4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9:15-9:50</w:t>
            </w:r>
          </w:p>
        </w:tc>
        <w:tc>
          <w:tcPr>
            <w:tcW w:w="7582" w:type="dxa"/>
          </w:tcPr>
          <w:p w:rsidR="001B2CEB" w:rsidRPr="00297560" w:rsidRDefault="00170F12" w:rsidP="006D59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No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iune de 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ie pozitivă </w:t>
            </w:r>
          </w:p>
          <w:p w:rsidR="006D59A0" w:rsidRPr="00297560" w:rsidRDefault="00170F12" w:rsidP="006D59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ie pozitivă versus 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ie negativ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ă</w:t>
            </w:r>
          </w:p>
          <w:p w:rsidR="001F4B4A" w:rsidRPr="00297560" w:rsidRDefault="001F4B4A" w:rsidP="001F4B4A">
            <w:pPr>
              <w:pStyle w:val="a5"/>
              <w:ind w:left="770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B2CEB" w:rsidRPr="00297560" w:rsidRDefault="001F4B4A" w:rsidP="00DC1D5B">
            <w:pPr>
              <w:pStyle w:val="a5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lang w:val="ro-RO"/>
              </w:rPr>
              <w:t>Dl Juan Carlos da Silva, consultant</w:t>
            </w:r>
            <w:r w:rsidR="0079165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97560">
              <w:rPr>
                <w:rFonts w:ascii="Times New Roman" w:hAnsi="Times New Roman" w:cs="Times New Roman"/>
                <w:lang w:val="ro-RO"/>
              </w:rPr>
              <w:t xml:space="preserve">CoE, </w:t>
            </w:r>
            <w:r w:rsidR="00DC1D5B" w:rsidRPr="00297560">
              <w:rPr>
                <w:rFonts w:ascii="Times New Roman" w:hAnsi="Times New Roman" w:cs="Times New Roman"/>
                <w:lang w:val="ro-RO"/>
              </w:rPr>
              <w:t xml:space="preserve">Înalt </w:t>
            </w:r>
            <w:r w:rsidR="00F7110E" w:rsidRPr="00297560">
              <w:rPr>
                <w:rFonts w:ascii="Times New Roman" w:hAnsi="Times New Roman" w:cs="Times New Roman"/>
                <w:lang w:val="ro-RO"/>
              </w:rPr>
              <w:t xml:space="preserve">Judecător în Spania </w:t>
            </w:r>
          </w:p>
        </w:tc>
      </w:tr>
      <w:tr w:rsidR="00F7110E" w:rsidRPr="00297560" w:rsidTr="000052BE">
        <w:trPr>
          <w:trHeight w:val="285"/>
        </w:trPr>
        <w:tc>
          <w:tcPr>
            <w:tcW w:w="2093" w:type="dxa"/>
          </w:tcPr>
          <w:p w:rsidR="00F7110E" w:rsidRPr="00297560" w:rsidRDefault="00F7110E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9:50-10:00</w:t>
            </w:r>
          </w:p>
        </w:tc>
        <w:tc>
          <w:tcPr>
            <w:tcW w:w="7582" w:type="dxa"/>
          </w:tcPr>
          <w:p w:rsidR="00F7110E" w:rsidRPr="00297560" w:rsidRDefault="00F7110E" w:rsidP="00F7110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Sesiune întrebări/răspunsuri</w:t>
            </w:r>
          </w:p>
        </w:tc>
      </w:tr>
      <w:tr w:rsidR="00A77375" w:rsidRPr="00297560" w:rsidTr="007D6705">
        <w:trPr>
          <w:trHeight w:val="298"/>
        </w:trPr>
        <w:tc>
          <w:tcPr>
            <w:tcW w:w="9675" w:type="dxa"/>
            <w:gridSpan w:val="2"/>
          </w:tcPr>
          <w:p w:rsidR="00A77375" w:rsidRPr="00297560" w:rsidRDefault="00170F12" w:rsidP="00A77375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="00791657">
              <w:rPr>
                <w:rFonts w:ascii="Times New Roman" w:hAnsi="Times New Roman" w:cs="Times New Roman"/>
                <w:b/>
                <w:lang w:val="ro-RO"/>
              </w:rPr>
              <w:t>ia pozitivă a statelor m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embre în temeiul art. 2 din CEDO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>: Protec</w:t>
            </w:r>
            <w:r w:rsidR="00B81B4C" w:rsidRPr="00297560">
              <w:rPr>
                <w:rFonts w:cs="Times New Roman"/>
                <w:b/>
                <w:lang w:val="ro-RO"/>
              </w:rPr>
              <w:t>ț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>ia dreptului la via</w:t>
            </w:r>
            <w:r w:rsidR="00B81B4C" w:rsidRPr="00297560">
              <w:rPr>
                <w:rFonts w:cs="Times New Roman"/>
                <w:b/>
                <w:lang w:val="ro-RO"/>
              </w:rPr>
              <w:t>ț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>ă</w:t>
            </w:r>
          </w:p>
          <w:p w:rsidR="00A77375" w:rsidRPr="00297560" w:rsidRDefault="00A77375" w:rsidP="00A77375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B2CEB" w:rsidRPr="00297560" w:rsidTr="000052BE">
        <w:trPr>
          <w:trHeight w:val="285"/>
        </w:trPr>
        <w:tc>
          <w:tcPr>
            <w:tcW w:w="2093" w:type="dxa"/>
          </w:tcPr>
          <w:p w:rsidR="001B2CEB" w:rsidRPr="00297560" w:rsidRDefault="00F7110E" w:rsidP="00A7737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10:00-10:30</w:t>
            </w:r>
          </w:p>
        </w:tc>
        <w:tc>
          <w:tcPr>
            <w:tcW w:w="7582" w:type="dxa"/>
          </w:tcPr>
          <w:p w:rsidR="00481AEB" w:rsidRPr="00297560" w:rsidRDefault="00481AEB" w:rsidP="00481AEB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Element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>ele obliga</w:t>
            </w:r>
            <w:r w:rsidR="00B81B4C" w:rsidRPr="00297560">
              <w:rPr>
                <w:rFonts w:cs="Times New Roman"/>
                <w:b/>
                <w:lang w:val="ro-RO"/>
              </w:rPr>
              <w:t>ț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>iei po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z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 xml:space="preserve">itive </w:t>
            </w:r>
          </w:p>
          <w:p w:rsidR="001B2CEB" w:rsidRPr="00297560" w:rsidRDefault="00A77375" w:rsidP="00A7737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="00B81B4C" w:rsidRPr="00297560">
              <w:rPr>
                <w:rFonts w:ascii="Times New Roman" w:cs="Times New Roman"/>
                <w:b/>
                <w:lang w:val="ro-RO"/>
              </w:rPr>
              <w:t>ț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 xml:space="preserve">ia de a lua măsuri preventive </w:t>
            </w:r>
          </w:p>
          <w:p w:rsidR="00481AEB" w:rsidRPr="00297560" w:rsidRDefault="00481AEB" w:rsidP="00A7737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="00B81B4C" w:rsidRPr="00297560">
              <w:rPr>
                <w:rFonts w:ascii="Times New Roman" w:cs="Times New Roman"/>
                <w:b/>
                <w:lang w:val="ro-RO"/>
              </w:rPr>
              <w:t>ț</w:t>
            </w:r>
            <w:r w:rsidR="00B81B4C" w:rsidRPr="00297560">
              <w:rPr>
                <w:rFonts w:ascii="Times New Roman" w:hAnsi="Times New Roman" w:cs="Times New Roman"/>
                <w:b/>
                <w:lang w:val="ro-RO"/>
              </w:rPr>
              <w:t xml:space="preserve">ia de a investiga </w:t>
            </w:r>
          </w:p>
          <w:p w:rsidR="00481AEB" w:rsidRPr="00297560" w:rsidRDefault="00BD48E4" w:rsidP="00A7737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Oferire</w:t>
            </w:r>
            <w:r w:rsidR="002A7A49" w:rsidRPr="00297560">
              <w:rPr>
                <w:rFonts w:ascii="Times New Roman" w:hAnsi="Times New Roman" w:cs="Times New Roman"/>
                <w:b/>
                <w:lang w:val="ro-RO"/>
              </w:rPr>
              <w:t>a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 de remedii efective </w:t>
            </w:r>
          </w:p>
          <w:p w:rsidR="009C5217" w:rsidRPr="00297560" w:rsidRDefault="002A7A49" w:rsidP="002A7A4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Extinderea </w:t>
            </w:r>
            <w:r w:rsidR="0042326E" w:rsidRPr="00297560">
              <w:rPr>
                <w:rFonts w:ascii="Times New Roman" w:hAnsi="Times New Roman" w:cs="Times New Roman"/>
                <w:b/>
                <w:lang w:val="ro-RO"/>
              </w:rPr>
              <w:t xml:space="preserve">domeniului de 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cuprindere</w:t>
            </w:r>
            <w:r w:rsidR="0042326E" w:rsidRPr="00297560">
              <w:rPr>
                <w:rFonts w:ascii="Times New Roman" w:hAnsi="Times New Roman" w:cs="Times New Roman"/>
                <w:b/>
                <w:lang w:val="ro-RO"/>
              </w:rPr>
              <w:t xml:space="preserve"> al</w:t>
            </w:r>
            <w:r w:rsidR="0079165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9C5217" w:rsidRPr="00297560">
              <w:rPr>
                <w:rFonts w:ascii="Times New Roman" w:hAnsi="Times New Roman" w:cs="Times New Roman"/>
                <w:b/>
                <w:lang w:val="ro-RO"/>
              </w:rPr>
              <w:t xml:space="preserve">art. 2: 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Ocrotirea sănătă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ii, mediu adecvat </w:t>
            </w:r>
          </w:p>
          <w:p w:rsidR="00F7110E" w:rsidRPr="00297560" w:rsidRDefault="00F7110E" w:rsidP="00F7110E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  <w:p w:rsidR="002A7A49" w:rsidRPr="00297560" w:rsidRDefault="00F7110E" w:rsidP="002A7A49">
            <w:pPr>
              <w:pStyle w:val="a5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lang w:val="ro-RO"/>
              </w:rPr>
              <w:t xml:space="preserve">Dl Juan Carlos da Silva, consultant CoE, </w:t>
            </w:r>
            <w:r w:rsidR="00DC1D5B" w:rsidRPr="00297560">
              <w:rPr>
                <w:rFonts w:ascii="Times New Roman" w:hAnsi="Times New Roman" w:cs="Times New Roman"/>
                <w:lang w:val="ro-RO"/>
              </w:rPr>
              <w:t xml:space="preserve">Înalt Judecător </w:t>
            </w:r>
            <w:r w:rsidRPr="00297560">
              <w:rPr>
                <w:rFonts w:ascii="Times New Roman" w:hAnsi="Times New Roman" w:cs="Times New Roman"/>
                <w:lang w:val="ro-RO"/>
              </w:rPr>
              <w:t xml:space="preserve">în Spania   </w:t>
            </w:r>
          </w:p>
        </w:tc>
      </w:tr>
      <w:tr w:rsidR="009C5217" w:rsidRPr="00297560" w:rsidTr="000052BE">
        <w:trPr>
          <w:trHeight w:val="285"/>
        </w:trPr>
        <w:tc>
          <w:tcPr>
            <w:tcW w:w="2093" w:type="dxa"/>
          </w:tcPr>
          <w:p w:rsidR="009C5217" w:rsidRPr="00297560" w:rsidRDefault="00F7110E" w:rsidP="00F7110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10:30-10:45</w:t>
            </w:r>
          </w:p>
        </w:tc>
        <w:tc>
          <w:tcPr>
            <w:tcW w:w="7582" w:type="dxa"/>
          </w:tcPr>
          <w:p w:rsidR="009C5217" w:rsidRPr="00297560" w:rsidRDefault="00F7110E" w:rsidP="00FF4A0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Pauză de cafea</w:t>
            </w:r>
          </w:p>
        </w:tc>
      </w:tr>
      <w:tr w:rsidR="00F7110E" w:rsidRPr="00297560" w:rsidTr="000052BE">
        <w:trPr>
          <w:trHeight w:val="285"/>
        </w:trPr>
        <w:tc>
          <w:tcPr>
            <w:tcW w:w="2093" w:type="dxa"/>
          </w:tcPr>
          <w:p w:rsidR="00F7110E" w:rsidRPr="00297560" w:rsidRDefault="00F7110E" w:rsidP="00F7110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10:45-11:15</w:t>
            </w:r>
          </w:p>
        </w:tc>
        <w:tc>
          <w:tcPr>
            <w:tcW w:w="7582" w:type="dxa"/>
          </w:tcPr>
          <w:p w:rsidR="00F7110E" w:rsidRPr="00297560" w:rsidRDefault="00F7110E" w:rsidP="00F7110E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Continuare:</w:t>
            </w:r>
          </w:p>
          <w:p w:rsidR="00F7110E" w:rsidRPr="00791657" w:rsidRDefault="00F7110E" w:rsidP="00791657">
            <w:pPr>
              <w:ind w:left="459"/>
              <w:rPr>
                <w:rFonts w:ascii="Times New Roman" w:hAnsi="Times New Roman" w:cs="Times New Roman"/>
                <w:b/>
                <w:lang w:val="ro-RO"/>
              </w:rPr>
            </w:pPr>
            <w:r w:rsidRPr="00791657">
              <w:rPr>
                <w:rFonts w:ascii="Times New Roman" w:hAnsi="Times New Roman" w:cs="Times New Roman"/>
                <w:b/>
                <w:lang w:val="ro-RO"/>
              </w:rPr>
              <w:t>Elementele obliga</w:t>
            </w:r>
            <w:r w:rsidRPr="00791657">
              <w:rPr>
                <w:rFonts w:cs="Times New Roman"/>
                <w:b/>
                <w:lang w:val="ro-RO"/>
              </w:rPr>
              <w:t>ț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 xml:space="preserve">iei pozitive </w:t>
            </w:r>
          </w:p>
          <w:p w:rsidR="00F7110E" w:rsidRPr="00791657" w:rsidRDefault="00F7110E" w:rsidP="00791657">
            <w:pPr>
              <w:ind w:left="459"/>
              <w:rPr>
                <w:rFonts w:ascii="Times New Roman" w:hAnsi="Times New Roman" w:cs="Times New Roman"/>
                <w:b/>
                <w:lang w:val="ro-RO"/>
              </w:rPr>
            </w:pPr>
            <w:r w:rsidRPr="00791657">
              <w:rPr>
                <w:rFonts w:ascii="Times New Roman" w:hAnsi="Times New Roman" w:cs="Times New Roman"/>
                <w:b/>
                <w:lang w:val="ro-RO"/>
              </w:rPr>
              <w:t>•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ab/>
              <w:t>Obliga</w:t>
            </w:r>
            <w:r w:rsidRPr="00791657">
              <w:rPr>
                <w:rFonts w:cs="Times New Roman"/>
                <w:b/>
                <w:lang w:val="ro-RO"/>
              </w:rPr>
              <w:t>ț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 xml:space="preserve">ia de a lua măsuri preventive </w:t>
            </w:r>
          </w:p>
          <w:p w:rsidR="00F7110E" w:rsidRPr="00791657" w:rsidRDefault="00F7110E" w:rsidP="00791657">
            <w:pPr>
              <w:ind w:left="459"/>
              <w:rPr>
                <w:rFonts w:ascii="Times New Roman" w:hAnsi="Times New Roman" w:cs="Times New Roman"/>
                <w:b/>
                <w:lang w:val="ro-RO"/>
              </w:rPr>
            </w:pPr>
            <w:r w:rsidRPr="00791657">
              <w:rPr>
                <w:rFonts w:ascii="Times New Roman" w:hAnsi="Times New Roman" w:cs="Times New Roman"/>
                <w:b/>
                <w:lang w:val="ro-RO"/>
              </w:rPr>
              <w:t>•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ab/>
              <w:t>Obliga</w:t>
            </w:r>
            <w:r w:rsidRPr="00791657">
              <w:rPr>
                <w:rFonts w:cs="Times New Roman"/>
                <w:b/>
                <w:lang w:val="ro-RO"/>
              </w:rPr>
              <w:t>ț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 xml:space="preserve">ia de a investiga </w:t>
            </w:r>
          </w:p>
          <w:p w:rsidR="00F7110E" w:rsidRPr="00791657" w:rsidRDefault="00F7110E" w:rsidP="00791657">
            <w:pPr>
              <w:ind w:left="459"/>
              <w:rPr>
                <w:rFonts w:ascii="Times New Roman" w:hAnsi="Times New Roman" w:cs="Times New Roman"/>
                <w:b/>
                <w:lang w:val="ro-RO"/>
              </w:rPr>
            </w:pPr>
            <w:r w:rsidRPr="00791657">
              <w:rPr>
                <w:rFonts w:ascii="Times New Roman" w:hAnsi="Times New Roman" w:cs="Times New Roman"/>
                <w:b/>
                <w:lang w:val="ro-RO"/>
              </w:rPr>
              <w:t>•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ab/>
              <w:t xml:space="preserve">Oferirea de remedii efective  </w:t>
            </w:r>
          </w:p>
          <w:p w:rsidR="00F7110E" w:rsidRPr="00791657" w:rsidRDefault="00F7110E" w:rsidP="00791657">
            <w:pPr>
              <w:ind w:left="459"/>
              <w:rPr>
                <w:rFonts w:ascii="Times New Roman" w:hAnsi="Times New Roman" w:cs="Times New Roman"/>
                <w:b/>
                <w:lang w:val="ro-RO"/>
              </w:rPr>
            </w:pPr>
            <w:r w:rsidRPr="00791657">
              <w:rPr>
                <w:rFonts w:ascii="Times New Roman" w:hAnsi="Times New Roman" w:cs="Times New Roman"/>
                <w:b/>
                <w:lang w:val="ro-RO"/>
              </w:rPr>
              <w:t>•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ab/>
              <w:t>Extinderea domeniului de cuprindere al art. 2: Ocrotirea sănătă</w:t>
            </w:r>
            <w:r w:rsidRPr="00791657">
              <w:rPr>
                <w:rFonts w:cs="Times New Roman"/>
                <w:b/>
                <w:lang w:val="ro-RO"/>
              </w:rPr>
              <w:t>ț</w:t>
            </w:r>
            <w:r w:rsidRPr="00791657">
              <w:rPr>
                <w:rFonts w:ascii="Times New Roman" w:hAnsi="Times New Roman" w:cs="Times New Roman"/>
                <w:b/>
                <w:lang w:val="ro-RO"/>
              </w:rPr>
              <w:t xml:space="preserve">ii, mediu adecvat </w:t>
            </w:r>
          </w:p>
          <w:p w:rsidR="00F7110E" w:rsidRPr="00791657" w:rsidRDefault="00F7110E" w:rsidP="00F7110E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F7110E" w:rsidRPr="00297560" w:rsidRDefault="00F7110E" w:rsidP="00791657">
            <w:pPr>
              <w:ind w:left="459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lang w:val="ro-RO"/>
              </w:rPr>
              <w:t xml:space="preserve">Dl Juan Carlos da Silva, consultant CoE, </w:t>
            </w:r>
            <w:r w:rsidR="00DC1D5B" w:rsidRPr="00297560">
              <w:rPr>
                <w:rFonts w:ascii="Times New Roman" w:hAnsi="Times New Roman" w:cs="Times New Roman"/>
                <w:lang w:val="ro-RO"/>
              </w:rPr>
              <w:t xml:space="preserve">Înalt Judecător </w:t>
            </w:r>
            <w:r w:rsidRPr="00297560">
              <w:rPr>
                <w:rFonts w:ascii="Times New Roman" w:hAnsi="Times New Roman" w:cs="Times New Roman"/>
                <w:lang w:val="ro-RO"/>
              </w:rPr>
              <w:t xml:space="preserve">în Spania   </w:t>
            </w:r>
          </w:p>
        </w:tc>
      </w:tr>
      <w:tr w:rsidR="00C03A30" w:rsidRPr="00791657" w:rsidTr="000052BE">
        <w:trPr>
          <w:trHeight w:val="285"/>
        </w:trPr>
        <w:tc>
          <w:tcPr>
            <w:tcW w:w="2093" w:type="dxa"/>
          </w:tcPr>
          <w:p w:rsidR="00C03A30" w:rsidRPr="00297560" w:rsidRDefault="00C03A30" w:rsidP="00F7110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11:15-11:45</w:t>
            </w:r>
          </w:p>
        </w:tc>
        <w:tc>
          <w:tcPr>
            <w:tcW w:w="7582" w:type="dxa"/>
          </w:tcPr>
          <w:p w:rsidR="00C03A30" w:rsidRPr="00297560" w:rsidRDefault="00C03A30" w:rsidP="00F7110E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Sesiune întrebări/răspunsuri/lucru în echipe</w:t>
            </w:r>
          </w:p>
        </w:tc>
      </w:tr>
      <w:tr w:rsidR="00481AEB" w:rsidRPr="00297560" w:rsidTr="007B38D6">
        <w:trPr>
          <w:trHeight w:val="285"/>
        </w:trPr>
        <w:tc>
          <w:tcPr>
            <w:tcW w:w="9675" w:type="dxa"/>
            <w:gridSpan w:val="2"/>
          </w:tcPr>
          <w:p w:rsidR="00481AEB" w:rsidRPr="00297560" w:rsidRDefault="002A7A49" w:rsidP="00481AEB">
            <w:pPr>
              <w:pStyle w:val="a5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ia pozitivă a </w:t>
            </w:r>
            <w:r w:rsidR="00791657">
              <w:rPr>
                <w:rFonts w:ascii="Times New Roman" w:hAnsi="Times New Roman" w:cs="Times New Roman"/>
                <w:b/>
                <w:lang w:val="ro-RO"/>
              </w:rPr>
              <w:t>statelor m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e</w:t>
            </w:r>
            <w:r w:rsidR="00791657">
              <w:rPr>
                <w:rFonts w:ascii="Times New Roman" w:hAnsi="Times New Roman" w:cs="Times New Roman"/>
                <w:b/>
                <w:lang w:val="ro-RO"/>
              </w:rPr>
              <w:t>mbre în temeiul art. 3 din CEDO</w:t>
            </w:r>
            <w:r w:rsidR="00481AEB" w:rsidRPr="00297560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Interzicerea torturii </w:t>
            </w:r>
          </w:p>
          <w:p w:rsidR="00481AEB" w:rsidRPr="00297560" w:rsidRDefault="00481AEB" w:rsidP="00481AEB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2CEB" w:rsidRPr="00297560" w:rsidTr="000052BE">
        <w:trPr>
          <w:trHeight w:val="285"/>
        </w:trPr>
        <w:tc>
          <w:tcPr>
            <w:tcW w:w="2093" w:type="dxa"/>
          </w:tcPr>
          <w:p w:rsidR="001B2CEB" w:rsidRPr="00297560" w:rsidRDefault="00C03A30" w:rsidP="00C03A3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11:45-12:30</w:t>
            </w:r>
          </w:p>
        </w:tc>
        <w:tc>
          <w:tcPr>
            <w:tcW w:w="7582" w:type="dxa"/>
          </w:tcPr>
          <w:p w:rsidR="002A7A49" w:rsidRPr="00297560" w:rsidRDefault="002A7A49" w:rsidP="002A7A49">
            <w:pPr>
              <w:pStyle w:val="a5"/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Elementele 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iei po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z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itive </w:t>
            </w:r>
          </w:p>
          <w:p w:rsidR="002A7A49" w:rsidRPr="00297560" w:rsidRDefault="002A7A49" w:rsidP="002A7A4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ia de a lua măsuri preventive </w:t>
            </w:r>
          </w:p>
          <w:p w:rsidR="002A7A49" w:rsidRPr="00297560" w:rsidRDefault="002A7A49" w:rsidP="002A7A4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ia de a investiga </w:t>
            </w:r>
          </w:p>
          <w:p w:rsidR="002A7A49" w:rsidRPr="00297560" w:rsidRDefault="002A7A49" w:rsidP="002A7A4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Oferirea de remedii efective  </w:t>
            </w:r>
          </w:p>
          <w:p w:rsidR="002A7A49" w:rsidRPr="00297560" w:rsidRDefault="002A7A49" w:rsidP="002A7A4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Legisla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ie adecvată</w:t>
            </w:r>
          </w:p>
          <w:p w:rsidR="002A7A49" w:rsidRPr="00297560" w:rsidRDefault="002A7A49" w:rsidP="002A7A4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Condi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ii de deten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ie</w:t>
            </w:r>
          </w:p>
          <w:p w:rsidR="002A7A49" w:rsidRPr="00297560" w:rsidRDefault="002A7A49" w:rsidP="0042326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Extinderea </w:t>
            </w:r>
            <w:r w:rsidR="0042326E" w:rsidRPr="00297560">
              <w:rPr>
                <w:rFonts w:ascii="Times New Roman" w:hAnsi="Times New Roman" w:cs="Times New Roman"/>
                <w:b/>
                <w:lang w:val="ro-RO"/>
              </w:rPr>
              <w:t xml:space="preserve">domeniului de 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cuprindere</w:t>
            </w:r>
            <w:r w:rsidR="0042326E" w:rsidRPr="00297560">
              <w:rPr>
                <w:rFonts w:ascii="Times New Roman" w:hAnsi="Times New Roman" w:cs="Times New Roman"/>
                <w:b/>
                <w:lang w:val="ro-RO"/>
              </w:rPr>
              <w:t xml:space="preserve"> al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 art. 3: Ocrotirea sănătă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ii, discriminare</w:t>
            </w:r>
          </w:p>
          <w:p w:rsidR="001B2CEB" w:rsidRPr="00297560" w:rsidRDefault="00C03A30" w:rsidP="000546EA">
            <w:pPr>
              <w:pStyle w:val="a5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lang w:val="ro-RO"/>
              </w:rPr>
              <w:t>Dl Kans</w:t>
            </w:r>
            <w:r w:rsidR="00545E80">
              <w:rPr>
                <w:rFonts w:ascii="Times New Roman" w:hAnsi="Times New Roman" w:cs="Times New Roman"/>
                <w:lang w:val="ro-RO"/>
              </w:rPr>
              <w:t>tantsin Dzehtsiarou, consultant CoE, l</w:t>
            </w:r>
            <w:bookmarkStart w:id="0" w:name="_GoBack"/>
            <w:bookmarkEnd w:id="0"/>
            <w:r w:rsidR="00545E80">
              <w:rPr>
                <w:rFonts w:ascii="Times New Roman" w:hAnsi="Times New Roman" w:cs="Times New Roman"/>
                <w:lang w:val="ro-RO"/>
              </w:rPr>
              <w:t>ector superior î</w:t>
            </w:r>
            <w:r w:rsidRPr="00297560">
              <w:rPr>
                <w:rFonts w:ascii="Times New Roman" w:hAnsi="Times New Roman" w:cs="Times New Roman"/>
                <w:lang w:val="ro-RO"/>
              </w:rPr>
              <w:t xml:space="preserve">n drept, </w:t>
            </w:r>
            <w:r w:rsidRPr="00297560">
              <w:rPr>
                <w:rFonts w:ascii="Times New Roman" w:hAnsi="Times New Roman" w:cs="Times New Roman"/>
                <w:lang w:val="ro-RO"/>
              </w:rPr>
              <w:lastRenderedPageBreak/>
              <w:t>Universit</w:t>
            </w:r>
            <w:r w:rsidR="000546EA" w:rsidRPr="00297560">
              <w:rPr>
                <w:rFonts w:ascii="Times New Roman" w:hAnsi="Times New Roman" w:cs="Times New Roman"/>
                <w:lang w:val="ro-RO"/>
              </w:rPr>
              <w:t xml:space="preserve">atea din </w:t>
            </w:r>
            <w:r w:rsidRPr="00297560">
              <w:rPr>
                <w:rFonts w:ascii="Times New Roman" w:hAnsi="Times New Roman" w:cs="Times New Roman"/>
                <w:lang w:val="ro-RO"/>
              </w:rPr>
              <w:t>Liverpool</w:t>
            </w:r>
          </w:p>
        </w:tc>
      </w:tr>
      <w:tr w:rsidR="001B2CEB" w:rsidRPr="00297560" w:rsidTr="000052BE">
        <w:trPr>
          <w:trHeight w:val="285"/>
        </w:trPr>
        <w:tc>
          <w:tcPr>
            <w:tcW w:w="2093" w:type="dxa"/>
          </w:tcPr>
          <w:p w:rsidR="001B2CEB" w:rsidRPr="00297560" w:rsidRDefault="000546E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lastRenderedPageBreak/>
              <w:t>12:30-12:45</w:t>
            </w:r>
          </w:p>
        </w:tc>
        <w:tc>
          <w:tcPr>
            <w:tcW w:w="7582" w:type="dxa"/>
          </w:tcPr>
          <w:p w:rsidR="001B2CEB" w:rsidRPr="00297560" w:rsidRDefault="0042326E" w:rsidP="004C7FBD">
            <w:pPr>
              <w:ind w:left="1440" w:hanging="1440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 xml:space="preserve">Sesiune întrebări/răspunsuri </w:t>
            </w:r>
          </w:p>
        </w:tc>
      </w:tr>
      <w:tr w:rsidR="000546EA" w:rsidRPr="00297560" w:rsidTr="000052BE">
        <w:trPr>
          <w:trHeight w:val="285"/>
        </w:trPr>
        <w:tc>
          <w:tcPr>
            <w:tcW w:w="2093" w:type="dxa"/>
          </w:tcPr>
          <w:p w:rsidR="000546EA" w:rsidRPr="00297560" w:rsidRDefault="000546EA" w:rsidP="000546E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12:45-14:00</w:t>
            </w:r>
          </w:p>
        </w:tc>
        <w:tc>
          <w:tcPr>
            <w:tcW w:w="7582" w:type="dxa"/>
          </w:tcPr>
          <w:p w:rsidR="000546EA" w:rsidRPr="00297560" w:rsidRDefault="00545E80" w:rsidP="000546EA">
            <w:pPr>
              <w:ind w:left="1440" w:hanging="1440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>Prâ</w:t>
            </w:r>
            <w:r w:rsidR="000546EA" w:rsidRPr="00297560">
              <w:rPr>
                <w:rFonts w:ascii="Times New Roman" w:hAnsi="Times New Roman" w:cs="Times New Roman"/>
                <w:b/>
                <w:i/>
                <w:lang w:val="ro-RO"/>
              </w:rPr>
              <w:t>nz</w:t>
            </w:r>
          </w:p>
        </w:tc>
      </w:tr>
      <w:tr w:rsidR="004C7FBD" w:rsidRPr="00297560" w:rsidTr="008F5929">
        <w:trPr>
          <w:trHeight w:val="298"/>
        </w:trPr>
        <w:tc>
          <w:tcPr>
            <w:tcW w:w="9675" w:type="dxa"/>
            <w:gridSpan w:val="2"/>
          </w:tcPr>
          <w:p w:rsidR="004C7FBD" w:rsidRPr="00297560" w:rsidRDefault="002A7A49" w:rsidP="002A7A49">
            <w:pPr>
              <w:pStyle w:val="a5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Obliga</w:t>
            </w:r>
            <w:r w:rsidRPr="00297560">
              <w:rPr>
                <w:rFonts w:cs="Times New Roman"/>
                <w:b/>
                <w:lang w:val="ro-RO"/>
              </w:rPr>
              <w:t>ț</w:t>
            </w:r>
            <w:r w:rsidR="00545E80">
              <w:rPr>
                <w:rFonts w:ascii="Times New Roman" w:hAnsi="Times New Roman" w:cs="Times New Roman"/>
                <w:b/>
                <w:lang w:val="ro-RO"/>
              </w:rPr>
              <w:t>ia pozitivă a statelor m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embre</w:t>
            </w:r>
            <w:r w:rsidR="004C7FBD" w:rsidRPr="00297560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>Perspectiva Moldovei</w:t>
            </w:r>
          </w:p>
        </w:tc>
      </w:tr>
      <w:tr w:rsidR="001B2CEB" w:rsidRPr="00297560" w:rsidTr="000052BE">
        <w:trPr>
          <w:trHeight w:val="298"/>
        </w:trPr>
        <w:tc>
          <w:tcPr>
            <w:tcW w:w="2093" w:type="dxa"/>
          </w:tcPr>
          <w:p w:rsidR="001B2CEB" w:rsidRPr="00297560" w:rsidRDefault="000546E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14:00-14:45</w:t>
            </w:r>
          </w:p>
        </w:tc>
        <w:tc>
          <w:tcPr>
            <w:tcW w:w="7582" w:type="dxa"/>
          </w:tcPr>
          <w:p w:rsidR="001B2CEB" w:rsidRPr="00297560" w:rsidRDefault="0042326E" w:rsidP="00A24C82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Prezentarea </w:t>
            </w:r>
            <w:r w:rsidR="001363DD" w:rsidRPr="00297560">
              <w:rPr>
                <w:rFonts w:ascii="Times New Roman" w:hAnsi="Times New Roman" w:cs="Times New Roman"/>
                <w:b/>
                <w:lang w:val="ro-RO"/>
              </w:rPr>
              <w:t>hotărârilor</w:t>
            </w:r>
            <w:r w:rsidRPr="00297560">
              <w:rPr>
                <w:rFonts w:ascii="Times New Roman" w:hAnsi="Times New Roman" w:cs="Times New Roman"/>
                <w:b/>
                <w:lang w:val="ro-RO"/>
              </w:rPr>
              <w:t xml:space="preserve"> CtEDO împotriva Moldovei: </w:t>
            </w:r>
            <w:r w:rsidR="00FF4A00" w:rsidRPr="00297560">
              <w:rPr>
                <w:rFonts w:ascii="Times New Roman" w:hAnsi="Times New Roman" w:cs="Times New Roman"/>
                <w:b/>
                <w:lang w:val="ro-RO"/>
              </w:rPr>
              <w:t>deficien</w:t>
            </w:r>
            <w:r w:rsidR="00FF4A00" w:rsidRPr="00297560">
              <w:rPr>
                <w:rFonts w:cs="Times New Roman"/>
                <w:b/>
                <w:lang w:val="ro-RO"/>
              </w:rPr>
              <w:t>ț</w:t>
            </w:r>
            <w:r w:rsidR="00FF4A00" w:rsidRPr="00297560">
              <w:rPr>
                <w:rFonts w:ascii="Times New Roman" w:hAnsi="Times New Roman" w:cs="Times New Roman"/>
                <w:b/>
                <w:lang w:val="ro-RO"/>
              </w:rPr>
              <w:t xml:space="preserve">e </w:t>
            </w:r>
            <w:r w:rsidR="00FF4A00" w:rsidRPr="00297560">
              <w:rPr>
                <w:rFonts w:cs="Times New Roman"/>
                <w:b/>
                <w:lang w:val="ro-RO"/>
              </w:rPr>
              <w:t>ș</w:t>
            </w:r>
            <w:r w:rsidR="00FF4A00" w:rsidRPr="00297560">
              <w:rPr>
                <w:rFonts w:ascii="Times New Roman" w:hAnsi="Times New Roman" w:cs="Times New Roman"/>
                <w:b/>
                <w:lang w:val="ro-RO"/>
              </w:rPr>
              <w:t>i provocări</w:t>
            </w:r>
          </w:p>
          <w:p w:rsidR="000546EA" w:rsidRPr="00297560" w:rsidRDefault="000546EA" w:rsidP="000546EA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  <w:p w:rsidR="000546EA" w:rsidRPr="00297560" w:rsidRDefault="00545E80" w:rsidP="000546EA">
            <w:pPr>
              <w:pStyle w:val="a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Dna Diana Scobioală, Director e</w:t>
            </w:r>
            <w:r w:rsidR="000546EA" w:rsidRPr="00297560">
              <w:rPr>
                <w:rFonts w:ascii="Times New Roman" w:hAnsi="Times New Roman" w:cs="Times New Roman"/>
                <w:lang w:val="ro-RO"/>
              </w:rPr>
              <w:t>xecutiv al Institutului Na</w:t>
            </w:r>
            <w:r w:rsidR="000546EA" w:rsidRPr="00297560">
              <w:rPr>
                <w:rFonts w:cs="Times New Roman"/>
                <w:lang w:val="ro-RO"/>
              </w:rPr>
              <w:t>ț</w:t>
            </w:r>
            <w:r w:rsidR="000546EA" w:rsidRPr="00297560">
              <w:rPr>
                <w:rFonts w:ascii="Times New Roman" w:hAnsi="Times New Roman" w:cs="Times New Roman"/>
                <w:lang w:val="ro-RO"/>
              </w:rPr>
              <w:t>ional al Justi</w:t>
            </w:r>
            <w:r w:rsidR="000546EA" w:rsidRPr="00297560">
              <w:rPr>
                <w:rFonts w:cs="Times New Roman"/>
                <w:lang w:val="ro-RO"/>
              </w:rPr>
              <w:t>ț</w:t>
            </w:r>
            <w:r>
              <w:rPr>
                <w:rFonts w:ascii="Times New Roman" w:hAnsi="Times New Roman" w:cs="Times New Roman"/>
                <w:lang w:val="ro-RO"/>
              </w:rPr>
              <w:t>iei din</w:t>
            </w:r>
            <w:r w:rsidR="000546EA" w:rsidRPr="00297560">
              <w:rPr>
                <w:rFonts w:ascii="Times New Roman" w:hAnsi="Times New Roman" w:cs="Times New Roman"/>
                <w:lang w:val="ro-RO"/>
              </w:rPr>
              <w:t xml:space="preserve"> Republica Moldova</w:t>
            </w:r>
          </w:p>
        </w:tc>
      </w:tr>
      <w:tr w:rsidR="001B2CEB" w:rsidRPr="00297560" w:rsidTr="000052BE">
        <w:trPr>
          <w:trHeight w:val="298"/>
        </w:trPr>
        <w:tc>
          <w:tcPr>
            <w:tcW w:w="2093" w:type="dxa"/>
          </w:tcPr>
          <w:p w:rsidR="001B2CEB" w:rsidRPr="00297560" w:rsidRDefault="000546E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14:45-15:00</w:t>
            </w:r>
          </w:p>
        </w:tc>
        <w:tc>
          <w:tcPr>
            <w:tcW w:w="7582" w:type="dxa"/>
          </w:tcPr>
          <w:p w:rsidR="001B2CEB" w:rsidRPr="00297560" w:rsidRDefault="00FF4A00" w:rsidP="00A24C82">
            <w:pPr>
              <w:ind w:left="1440" w:hanging="1440"/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Sesiune întrebări/răspunsuri</w:t>
            </w:r>
          </w:p>
        </w:tc>
      </w:tr>
      <w:tr w:rsidR="000546EA" w:rsidRPr="00297560" w:rsidTr="000052BE">
        <w:trPr>
          <w:trHeight w:val="298"/>
        </w:trPr>
        <w:tc>
          <w:tcPr>
            <w:tcW w:w="2093" w:type="dxa"/>
          </w:tcPr>
          <w:p w:rsidR="000546EA" w:rsidRPr="00297560" w:rsidRDefault="000546E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15:00-15:15</w:t>
            </w:r>
          </w:p>
        </w:tc>
        <w:tc>
          <w:tcPr>
            <w:tcW w:w="7582" w:type="dxa"/>
          </w:tcPr>
          <w:p w:rsidR="000546EA" w:rsidRPr="00297560" w:rsidRDefault="000546EA" w:rsidP="00A24C82">
            <w:pPr>
              <w:ind w:left="1440" w:hanging="1440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Pauză de cafea</w:t>
            </w:r>
          </w:p>
        </w:tc>
      </w:tr>
      <w:tr w:rsidR="00A24C82" w:rsidRPr="00297560" w:rsidTr="000052BE">
        <w:trPr>
          <w:trHeight w:val="298"/>
        </w:trPr>
        <w:tc>
          <w:tcPr>
            <w:tcW w:w="2093" w:type="dxa"/>
          </w:tcPr>
          <w:p w:rsidR="00A24C82" w:rsidRPr="00297560" w:rsidRDefault="000546EA" w:rsidP="000052BE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lang w:val="ro-RO"/>
              </w:rPr>
              <w:t>15:15-16:30</w:t>
            </w:r>
          </w:p>
        </w:tc>
        <w:tc>
          <w:tcPr>
            <w:tcW w:w="7582" w:type="dxa"/>
          </w:tcPr>
          <w:p w:rsidR="00A24C82" w:rsidRPr="00297560" w:rsidRDefault="00014CAD" w:rsidP="00A24C82">
            <w:pPr>
              <w:ind w:left="1440" w:hanging="1440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Studiu de caz</w:t>
            </w:r>
            <w:r w:rsidR="000546EA" w:rsidRPr="00297560">
              <w:rPr>
                <w:rFonts w:ascii="Times New Roman" w:hAnsi="Times New Roman" w:cs="Times New Roman"/>
                <w:b/>
                <w:i/>
                <w:lang w:val="ro-RO"/>
              </w:rPr>
              <w:t>/discu</w:t>
            </w:r>
            <w:r w:rsidR="000546EA" w:rsidRPr="00297560">
              <w:rPr>
                <w:rFonts w:cs="Times New Roman"/>
                <w:b/>
                <w:i/>
                <w:lang w:val="ro-RO"/>
              </w:rPr>
              <w:t>ț</w:t>
            </w:r>
            <w:r w:rsidR="000546EA" w:rsidRPr="00297560">
              <w:rPr>
                <w:rFonts w:ascii="Times New Roman" w:hAnsi="Times New Roman" w:cs="Times New Roman"/>
                <w:b/>
                <w:i/>
                <w:lang w:val="ro-RO"/>
              </w:rPr>
              <w:t>ii</w:t>
            </w:r>
          </w:p>
          <w:p w:rsidR="000546EA" w:rsidRPr="00297560" w:rsidRDefault="000546EA" w:rsidP="000546EA">
            <w:pPr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  <w:p w:rsidR="000546EA" w:rsidRPr="00297560" w:rsidRDefault="000546EA" w:rsidP="000546EA">
            <w:pPr>
              <w:rPr>
                <w:rFonts w:ascii="Times New Roman" w:hAnsi="Times New Roman" w:cs="Times New Roman"/>
                <w:lang w:val="ro-RO"/>
              </w:rPr>
            </w:pPr>
            <w:r w:rsidRPr="00297560">
              <w:rPr>
                <w:rFonts w:ascii="Times New Roman" w:hAnsi="Times New Roman" w:cs="Times New Roman"/>
                <w:lang w:val="ro-RO"/>
              </w:rPr>
              <w:t xml:space="preserve">Dl Juan Carlos da Silva, consultant CoE, </w:t>
            </w:r>
            <w:r w:rsidR="00DC1D5B" w:rsidRPr="00297560">
              <w:rPr>
                <w:rFonts w:ascii="Times New Roman" w:hAnsi="Times New Roman" w:cs="Times New Roman"/>
                <w:lang w:val="ro-RO"/>
              </w:rPr>
              <w:t xml:space="preserve">Înalt Judecător </w:t>
            </w:r>
            <w:r w:rsidR="00545E80">
              <w:rPr>
                <w:rFonts w:ascii="Times New Roman" w:hAnsi="Times New Roman" w:cs="Times New Roman"/>
                <w:lang w:val="ro-RO"/>
              </w:rPr>
              <w:t>în Spania</w:t>
            </w:r>
          </w:p>
          <w:p w:rsidR="000546EA" w:rsidRPr="00297560" w:rsidRDefault="00545E80" w:rsidP="000546EA">
            <w:pPr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Dl Kanstantsin Dzehtsiarou, consultant CoE, lector superior î</w:t>
            </w:r>
            <w:r w:rsidR="000546EA" w:rsidRPr="00297560">
              <w:rPr>
                <w:rFonts w:ascii="Times New Roman" w:hAnsi="Times New Roman" w:cs="Times New Roman"/>
                <w:lang w:val="ro-RO"/>
              </w:rPr>
              <w:t>n drept, Universitatea din Liverpool</w:t>
            </w:r>
          </w:p>
        </w:tc>
      </w:tr>
      <w:tr w:rsidR="00A24C82" w:rsidRPr="001363DD" w:rsidTr="000052BE">
        <w:trPr>
          <w:trHeight w:val="298"/>
        </w:trPr>
        <w:tc>
          <w:tcPr>
            <w:tcW w:w="2093" w:type="dxa"/>
          </w:tcPr>
          <w:p w:rsidR="00A24C82" w:rsidRPr="001363DD" w:rsidRDefault="000546EA" w:rsidP="000052BE">
            <w:pPr>
              <w:rPr>
                <w:b/>
                <w:lang w:val="ro-RO"/>
              </w:rPr>
            </w:pPr>
            <w:r w:rsidRPr="000546EA">
              <w:rPr>
                <w:b/>
                <w:lang w:val="ro-RO"/>
              </w:rPr>
              <w:t>16:30-17:00</w:t>
            </w:r>
          </w:p>
        </w:tc>
        <w:tc>
          <w:tcPr>
            <w:tcW w:w="7582" w:type="dxa"/>
          </w:tcPr>
          <w:p w:rsidR="00A24C82" w:rsidRPr="00297560" w:rsidRDefault="00A24C82" w:rsidP="00014CAD">
            <w:pPr>
              <w:ind w:left="1440" w:hanging="1440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297560">
              <w:rPr>
                <w:rFonts w:ascii="Times New Roman" w:hAnsi="Times New Roman" w:cs="Times New Roman"/>
                <w:b/>
                <w:i/>
                <w:lang w:val="ro-RO"/>
              </w:rPr>
              <w:t>Conclu</w:t>
            </w:r>
            <w:r w:rsidR="00014CAD" w:rsidRPr="00297560">
              <w:rPr>
                <w:rFonts w:ascii="Times New Roman" w:hAnsi="Times New Roman" w:cs="Times New Roman"/>
                <w:b/>
                <w:i/>
                <w:lang w:val="ro-RO"/>
              </w:rPr>
              <w:t>zii</w:t>
            </w:r>
            <w:r w:rsidR="000546EA" w:rsidRPr="00297560">
              <w:rPr>
                <w:rFonts w:ascii="Times New Roman" w:hAnsi="Times New Roman" w:cs="Times New Roman"/>
                <w:b/>
                <w:i/>
                <w:lang w:val="ro-RO"/>
              </w:rPr>
              <w:t>/evaluare</w:t>
            </w:r>
          </w:p>
        </w:tc>
      </w:tr>
    </w:tbl>
    <w:p w:rsidR="001B2CEB" w:rsidRPr="001363DD" w:rsidRDefault="001B2CEB" w:rsidP="001B2CEB">
      <w:pPr>
        <w:ind w:left="1440" w:hanging="1440"/>
        <w:rPr>
          <w:lang w:val="ro-RO"/>
        </w:rPr>
      </w:pPr>
    </w:p>
    <w:p w:rsidR="0064034C" w:rsidRPr="001363DD" w:rsidRDefault="0064034C">
      <w:pPr>
        <w:rPr>
          <w:lang w:val="ro-RO"/>
        </w:rPr>
      </w:pPr>
    </w:p>
    <w:sectPr w:rsidR="0064034C" w:rsidRPr="001363DD" w:rsidSect="00937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C6" w:rsidRDefault="003342C6" w:rsidP="00AE175D">
      <w:pPr>
        <w:spacing w:after="0" w:line="240" w:lineRule="auto"/>
      </w:pPr>
      <w:r>
        <w:separator/>
      </w:r>
    </w:p>
  </w:endnote>
  <w:endnote w:type="continuationSeparator" w:id="0">
    <w:p w:rsidR="003342C6" w:rsidRDefault="003342C6" w:rsidP="00AE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C6" w:rsidRDefault="003342C6" w:rsidP="00AE175D">
      <w:pPr>
        <w:spacing w:after="0" w:line="240" w:lineRule="auto"/>
      </w:pPr>
      <w:r>
        <w:separator/>
      </w:r>
    </w:p>
  </w:footnote>
  <w:footnote w:type="continuationSeparator" w:id="0">
    <w:p w:rsidR="003342C6" w:rsidRDefault="003342C6" w:rsidP="00AE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45A"/>
    <w:multiLevelType w:val="hybridMultilevel"/>
    <w:tmpl w:val="586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306"/>
    <w:multiLevelType w:val="hybridMultilevel"/>
    <w:tmpl w:val="92CC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392"/>
    <w:multiLevelType w:val="hybridMultilevel"/>
    <w:tmpl w:val="D2F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380"/>
    <w:multiLevelType w:val="hybridMultilevel"/>
    <w:tmpl w:val="9FA295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B216F61"/>
    <w:multiLevelType w:val="hybridMultilevel"/>
    <w:tmpl w:val="38C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1385"/>
    <w:multiLevelType w:val="hybridMultilevel"/>
    <w:tmpl w:val="2B28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0711"/>
    <w:multiLevelType w:val="hybridMultilevel"/>
    <w:tmpl w:val="D1CC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51D9"/>
    <w:multiLevelType w:val="hybridMultilevel"/>
    <w:tmpl w:val="C828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690D"/>
    <w:multiLevelType w:val="hybridMultilevel"/>
    <w:tmpl w:val="EC8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4EAF"/>
    <w:multiLevelType w:val="hybridMultilevel"/>
    <w:tmpl w:val="C58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F08"/>
    <w:rsid w:val="00014CAD"/>
    <w:rsid w:val="000546EA"/>
    <w:rsid w:val="00115F08"/>
    <w:rsid w:val="001363DD"/>
    <w:rsid w:val="00170F12"/>
    <w:rsid w:val="001B2CEB"/>
    <w:rsid w:val="001F4B4A"/>
    <w:rsid w:val="00220016"/>
    <w:rsid w:val="00297560"/>
    <w:rsid w:val="002A7A49"/>
    <w:rsid w:val="003342C6"/>
    <w:rsid w:val="0042326E"/>
    <w:rsid w:val="0047301F"/>
    <w:rsid w:val="00481AEB"/>
    <w:rsid w:val="004C7FBD"/>
    <w:rsid w:val="0050319C"/>
    <w:rsid w:val="00545E80"/>
    <w:rsid w:val="005E4288"/>
    <w:rsid w:val="005F54A9"/>
    <w:rsid w:val="0064034C"/>
    <w:rsid w:val="006D59A0"/>
    <w:rsid w:val="00791657"/>
    <w:rsid w:val="007D5228"/>
    <w:rsid w:val="00857838"/>
    <w:rsid w:val="0093732C"/>
    <w:rsid w:val="009C5217"/>
    <w:rsid w:val="00A24C82"/>
    <w:rsid w:val="00A77375"/>
    <w:rsid w:val="00AE175D"/>
    <w:rsid w:val="00B81B4C"/>
    <w:rsid w:val="00BD48E4"/>
    <w:rsid w:val="00BE171D"/>
    <w:rsid w:val="00C03A30"/>
    <w:rsid w:val="00CD5219"/>
    <w:rsid w:val="00DC1D5B"/>
    <w:rsid w:val="00E84FB9"/>
    <w:rsid w:val="00F7110E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3CFC36-FF65-4831-A4C9-BB1357B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60"/>
  </w:style>
  <w:style w:type="paragraph" w:styleId="1">
    <w:name w:val="heading 1"/>
    <w:basedOn w:val="a"/>
    <w:next w:val="a"/>
    <w:link w:val="10"/>
    <w:uiPriority w:val="9"/>
    <w:qFormat/>
    <w:rsid w:val="0029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B2CEB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75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75D"/>
  </w:style>
  <w:style w:type="paragraph" w:styleId="a8">
    <w:name w:val="footer"/>
    <w:basedOn w:val="a"/>
    <w:link w:val="a9"/>
    <w:uiPriority w:val="99"/>
    <w:semiHidden/>
    <w:unhideWhenUsed/>
    <w:rsid w:val="00AE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75D"/>
  </w:style>
  <w:style w:type="character" w:customStyle="1" w:styleId="10">
    <w:name w:val="Заголовок 1 Знак"/>
    <w:basedOn w:val="a0"/>
    <w:link w:val="1"/>
    <w:uiPriority w:val="9"/>
    <w:rsid w:val="0029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75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75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75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7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75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75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975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97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97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97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97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297560"/>
    <w:rPr>
      <w:b/>
      <w:bCs/>
    </w:rPr>
  </w:style>
  <w:style w:type="character" w:styleId="af0">
    <w:name w:val="Emphasis"/>
    <w:basedOn w:val="a0"/>
    <w:uiPriority w:val="20"/>
    <w:qFormat/>
    <w:rsid w:val="00297560"/>
    <w:rPr>
      <w:i/>
      <w:iCs/>
    </w:rPr>
  </w:style>
  <w:style w:type="paragraph" w:styleId="af1">
    <w:name w:val="No Spacing"/>
    <w:uiPriority w:val="1"/>
    <w:qFormat/>
    <w:rsid w:val="002975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975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7560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975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97560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297560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29756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297560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297560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297560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975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Margarita</dc:creator>
  <cp:keywords/>
  <dc:description/>
  <cp:lastModifiedBy>Stela</cp:lastModifiedBy>
  <cp:revision>5</cp:revision>
  <cp:lastPrinted>2016-03-17T16:03:00Z</cp:lastPrinted>
  <dcterms:created xsi:type="dcterms:W3CDTF">2016-03-18T08:57:00Z</dcterms:created>
  <dcterms:modified xsi:type="dcterms:W3CDTF">2016-03-22T08:13:00Z</dcterms:modified>
</cp:coreProperties>
</file>